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785E1FD4"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BA7947">
        <w:rPr>
          <w:rFonts w:eastAsia="Times New Roman"/>
          <w:bCs/>
          <w:sz w:val="24"/>
          <w:szCs w:val="24"/>
          <w:lang w:eastAsia="ja-JP"/>
        </w:rPr>
        <w:t>GPP TSG-RAN WG2 #113</w:t>
      </w:r>
      <w:r w:rsidR="00915547">
        <w:rPr>
          <w:rFonts w:eastAsia="Times New Roman"/>
          <w:bCs/>
          <w:sz w:val="24"/>
          <w:szCs w:val="24"/>
          <w:lang w:eastAsia="ja-JP"/>
        </w:rPr>
        <w:t>bis</w:t>
      </w:r>
      <w:r w:rsidR="000615C4">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sidR="00FA2EE3">
        <w:rPr>
          <w:rFonts w:eastAsia="Times New Roman"/>
          <w:bCs/>
          <w:sz w:val="24"/>
          <w:szCs w:val="24"/>
          <w:lang w:eastAsia="ja-JP"/>
        </w:rPr>
        <w:t xml:space="preserve"> </w:t>
      </w:r>
      <w:r w:rsidR="00E6738D">
        <w:rPr>
          <w:rFonts w:eastAsia="Times New Roman"/>
          <w:bCs/>
          <w:sz w:val="24"/>
          <w:szCs w:val="24"/>
          <w:lang w:eastAsia="ja-JP"/>
        </w:rPr>
        <w:t xml:space="preserve"> </w:t>
      </w:r>
      <w:r w:rsidR="00E6738D" w:rsidRPr="00E6738D">
        <w:t xml:space="preserve"> </w:t>
      </w:r>
      <w:bookmarkStart w:id="1" w:name="_GoBack"/>
      <w:bookmarkEnd w:id="1"/>
      <w:r w:rsidR="006478D5" w:rsidRPr="006478D5">
        <w:rPr>
          <w:rFonts w:eastAsia="Times New Roman"/>
          <w:bCs/>
          <w:sz w:val="24"/>
          <w:szCs w:val="24"/>
          <w:lang w:eastAsia="ja-JP"/>
        </w:rPr>
        <w:t>R2-2104164</w:t>
      </w:r>
    </w:p>
    <w:p w14:paraId="6AF95074" w14:textId="77777777" w:rsidR="00915547" w:rsidRDefault="00915547" w:rsidP="00915547">
      <w:pPr>
        <w:pStyle w:val="3GPPHeader"/>
        <w:spacing w:after="0"/>
        <w:rPr>
          <w:rFonts w:ascii="Arial" w:eastAsia="Times New Roman" w:hAnsi="Arial"/>
          <w:bCs/>
          <w:noProof/>
          <w:szCs w:val="24"/>
          <w:lang w:eastAsia="ja-JP"/>
        </w:rPr>
      </w:pPr>
      <w:r w:rsidRPr="00EC02A7">
        <w:rPr>
          <w:rFonts w:ascii="Arial" w:eastAsia="Times New Roman" w:hAnsi="Arial"/>
          <w:bCs/>
          <w:noProof/>
          <w:szCs w:val="24"/>
          <w:lang w:eastAsia="ja-JP"/>
        </w:rPr>
        <w:t xml:space="preserve">eMeeting, </w:t>
      </w:r>
      <w:r>
        <w:rPr>
          <w:rFonts w:ascii="Arial" w:eastAsia="Times New Roman" w:hAnsi="Arial"/>
          <w:bCs/>
          <w:noProof/>
          <w:szCs w:val="24"/>
          <w:lang w:eastAsia="ja-JP"/>
        </w:rPr>
        <w:t>12</w:t>
      </w:r>
      <w:r w:rsidRPr="00641F08">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2E0046">
        <w:rPr>
          <w:rFonts w:ascii="Arial" w:eastAsia="Times New Roman" w:hAnsi="Arial"/>
          <w:bCs/>
          <w:noProof/>
          <w:szCs w:val="24"/>
          <w:lang w:eastAsia="ja-JP"/>
        </w:rPr>
        <w:t>–</w:t>
      </w:r>
      <w:r>
        <w:rPr>
          <w:rFonts w:ascii="Arial" w:eastAsia="Times New Roman" w:hAnsi="Arial"/>
          <w:bCs/>
          <w:noProof/>
          <w:szCs w:val="24"/>
          <w:lang w:eastAsia="ja-JP"/>
        </w:rPr>
        <w:t xml:space="preserve"> 20</w:t>
      </w:r>
      <w:r w:rsidRPr="00641F08">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April, 2021</w:t>
      </w:r>
    </w:p>
    <w:p w14:paraId="632AC43C" w14:textId="77777777" w:rsidR="00FA2EE3" w:rsidRPr="0053682B" w:rsidRDefault="00FA2EE3" w:rsidP="00D7765D">
      <w:pPr>
        <w:pStyle w:val="3GPPHeader"/>
        <w:spacing w:after="0"/>
        <w:rPr>
          <w:rFonts w:ascii="Arial" w:hAnsi="Arial" w:cs="Arial"/>
          <w:szCs w:val="24"/>
        </w:rPr>
      </w:pPr>
    </w:p>
    <w:p w14:paraId="782CEDA7" w14:textId="2961F27E"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773720">
        <w:rPr>
          <w:rFonts w:ascii="Arial" w:hAnsi="Arial" w:cs="Arial"/>
          <w:szCs w:val="24"/>
          <w:lang w:val="sv-SE"/>
        </w:rPr>
        <w:t xml:space="preserve">    8.2.2</w:t>
      </w:r>
      <w:r w:rsidR="006C228E">
        <w:rPr>
          <w:rFonts w:ascii="Arial" w:hAnsi="Arial" w:cs="Arial"/>
          <w:szCs w:val="24"/>
          <w:lang w:val="sv-SE"/>
        </w:rPr>
        <w:t>.3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05D68360" w:rsidR="00D7765D" w:rsidRPr="007D4867" w:rsidRDefault="00773720"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6C228E" w:rsidRPr="006C228E">
        <w:rPr>
          <w:b/>
          <w:sz w:val="24"/>
        </w:rPr>
        <w:t>UE behaviour upon SCG activation</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0A9F4C24" w14:textId="0767EDDB" w:rsidR="00922B6E" w:rsidRPr="00B37196" w:rsidRDefault="003C1CA3" w:rsidP="00B37196">
      <w:pPr>
        <w:pStyle w:val="Heading1"/>
        <w:rPr>
          <w:lang w:val="en-US" w:eastAsia="ko-KR"/>
        </w:rPr>
      </w:pPr>
      <w:r>
        <w:rPr>
          <w:lang w:val="en-US" w:eastAsia="ko-KR"/>
        </w:rPr>
        <w:t xml:space="preserve">1 </w:t>
      </w:r>
      <w:r w:rsidR="00156A1A" w:rsidRPr="009D35B3">
        <w:rPr>
          <w:lang w:val="en-US" w:eastAsia="ko-KR"/>
        </w:rPr>
        <w:t>Introduction</w:t>
      </w:r>
    </w:p>
    <w:p w14:paraId="2A121B3E" w14:textId="20D96B76" w:rsidR="00810BF0" w:rsidRDefault="00A478F8" w:rsidP="00810BF0">
      <w:pPr>
        <w:pStyle w:val="Doc-text2"/>
        <w:tabs>
          <w:tab w:val="left" w:pos="340"/>
        </w:tabs>
        <w:ind w:left="0" w:firstLine="0"/>
        <w:jc w:val="both"/>
      </w:pPr>
      <w:r>
        <w:t>In RAN2#112</w:t>
      </w:r>
      <w:r w:rsidR="00B37196">
        <w:t>e</w:t>
      </w:r>
      <w:r w:rsidR="001F1154">
        <w:t>, we</w:t>
      </w:r>
      <w:r w:rsidR="00922B6E">
        <w:t xml:space="preserve"> </w:t>
      </w:r>
      <w:r w:rsidR="00B37196">
        <w:t>have</w:t>
      </w:r>
      <w:r w:rsidR="00922B6E">
        <w:t xml:space="preserve"> the </w:t>
      </w:r>
      <w:r w:rsidR="00B37196">
        <w:t xml:space="preserve">following agreement regarding to </w:t>
      </w:r>
      <w:r w:rsidRPr="00A478F8">
        <w:t>UE behaviour upon SCG activation</w:t>
      </w:r>
      <w:r w:rsidR="00B868B4">
        <w:t xml:space="preserve">. </w:t>
      </w:r>
    </w:p>
    <w:p w14:paraId="661CC58C" w14:textId="77777777" w:rsidR="00B37196" w:rsidRPr="008562A2" w:rsidRDefault="00B37196" w:rsidP="00B37196">
      <w:pPr>
        <w:pStyle w:val="Doc-text2"/>
      </w:pPr>
    </w:p>
    <w:p w14:paraId="78D38025" w14:textId="77777777" w:rsidR="00B37196" w:rsidRPr="008562A2" w:rsidRDefault="00B37196" w:rsidP="00B37196">
      <w:pPr>
        <w:pStyle w:val="Doc-text2"/>
        <w:pBdr>
          <w:top w:val="single" w:sz="4" w:space="1" w:color="auto"/>
          <w:left w:val="single" w:sz="4" w:space="1" w:color="auto"/>
          <w:bottom w:val="single" w:sz="4" w:space="1" w:color="auto"/>
          <w:right w:val="single" w:sz="4" w:space="1" w:color="auto"/>
        </w:pBdr>
        <w:rPr>
          <w:b/>
          <w:bCs/>
        </w:rPr>
      </w:pPr>
      <w:r w:rsidRPr="008562A2">
        <w:rPr>
          <w:b/>
          <w:bCs/>
        </w:rPr>
        <w:t>Agreements</w:t>
      </w:r>
    </w:p>
    <w:p w14:paraId="30A96D2D" w14:textId="77777777" w:rsidR="00B37196" w:rsidRPr="008562A2" w:rsidRDefault="00B37196" w:rsidP="00B37196">
      <w:pPr>
        <w:pStyle w:val="Agreement"/>
        <w:numPr>
          <w:ilvl w:val="0"/>
          <w:numId w:val="5"/>
        </w:numPr>
        <w:pBdr>
          <w:top w:val="single" w:sz="4" w:space="1" w:color="auto"/>
          <w:left w:val="single" w:sz="4" w:space="1" w:color="auto"/>
          <w:bottom w:val="single" w:sz="4" w:space="1" w:color="auto"/>
          <w:right w:val="single" w:sz="4" w:space="1" w:color="auto"/>
        </w:pBdr>
        <w:tabs>
          <w:tab w:val="clear" w:pos="2070"/>
          <w:tab w:val="num" w:pos="1619"/>
        </w:tabs>
        <w:ind w:left="1619"/>
        <w:rPr>
          <w:i/>
          <w:iCs/>
        </w:rPr>
      </w:pPr>
      <w:r w:rsidRPr="008562A2">
        <w:t>FFS if RACH is needed for SCG reactivation</w:t>
      </w:r>
    </w:p>
    <w:p w14:paraId="0A3DB48D" w14:textId="77777777" w:rsidR="00B37196" w:rsidRPr="00B37196" w:rsidRDefault="00B37196" w:rsidP="00B37196">
      <w:pPr>
        <w:tabs>
          <w:tab w:val="left" w:pos="1622"/>
        </w:tabs>
        <w:overflowPunct w:val="0"/>
        <w:autoSpaceDE w:val="0"/>
        <w:autoSpaceDN w:val="0"/>
        <w:adjustRightInd w:val="0"/>
        <w:spacing w:after="0"/>
        <w:textAlignment w:val="baseline"/>
        <w:rPr>
          <w:rFonts w:ascii="Arial" w:eastAsia="Times New Roman" w:hAnsi="Arial"/>
          <w:lang w:eastAsia="ja-JP"/>
        </w:rPr>
      </w:pPr>
    </w:p>
    <w:p w14:paraId="20EE90DF" w14:textId="4657E1C0" w:rsidR="00B37196" w:rsidRDefault="00A478F8" w:rsidP="00A478F8">
      <w:pPr>
        <w:tabs>
          <w:tab w:val="left" w:pos="1622"/>
        </w:tabs>
        <w:overflowPunct w:val="0"/>
        <w:autoSpaceDE w:val="0"/>
        <w:autoSpaceDN w:val="0"/>
        <w:adjustRightInd w:val="0"/>
        <w:spacing w:after="0"/>
        <w:textAlignment w:val="baseline"/>
        <w:rPr>
          <w:rFonts w:ascii="Arial" w:eastAsia="Times New Roman" w:hAnsi="Arial"/>
          <w:iCs/>
          <w:lang w:eastAsia="ja-JP"/>
        </w:rPr>
      </w:pPr>
      <w:r>
        <w:rPr>
          <w:rFonts w:ascii="Arial" w:eastAsia="Times New Roman" w:hAnsi="Arial"/>
          <w:iCs/>
          <w:lang w:eastAsia="ja-JP"/>
        </w:rPr>
        <w:t xml:space="preserve">And in RAN2#113e, </w:t>
      </w:r>
    </w:p>
    <w:p w14:paraId="4552996B" w14:textId="77777777" w:rsidR="00A478F8" w:rsidRDefault="00A478F8" w:rsidP="00A478F8">
      <w:pPr>
        <w:tabs>
          <w:tab w:val="left" w:pos="1622"/>
        </w:tabs>
        <w:overflowPunct w:val="0"/>
        <w:autoSpaceDE w:val="0"/>
        <w:autoSpaceDN w:val="0"/>
        <w:adjustRightInd w:val="0"/>
        <w:spacing w:after="0"/>
        <w:textAlignment w:val="baseline"/>
        <w:rPr>
          <w:rFonts w:ascii="Arial" w:eastAsia="Times New Roman" w:hAnsi="Arial"/>
          <w:iCs/>
          <w:lang w:eastAsia="ja-JP"/>
        </w:rPr>
      </w:pPr>
    </w:p>
    <w:p w14:paraId="562ECF50" w14:textId="77777777" w:rsidR="00195E75" w:rsidRPr="00D40302" w:rsidRDefault="00195E75" w:rsidP="00195E75">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Agreements</w:t>
      </w:r>
    </w:p>
    <w:p w14:paraId="504FD4C6" w14:textId="77777777" w:rsidR="00195E75" w:rsidRPr="00D40302" w:rsidRDefault="00195E75" w:rsidP="00195E75">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2</w:t>
      </w:r>
      <w:r w:rsidRPr="00D40302">
        <w:rPr>
          <w:lang w:val="en-US"/>
        </w:rPr>
        <w:tab/>
        <w:t>The UE behaviour when the SCG activation is indicated to the UE via the MCG is one or more of the following options:</w:t>
      </w:r>
    </w:p>
    <w:p w14:paraId="21A29F5A" w14:textId="77777777" w:rsidR="00195E75" w:rsidRPr="00D40302" w:rsidRDefault="00195E75" w:rsidP="00195E75">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option 1)</w:t>
      </w:r>
      <w:r w:rsidRPr="00D40302">
        <w:rPr>
          <w:lang w:val="en-US"/>
        </w:rPr>
        <w:tab/>
        <w:t>similar to reconfiguration with sync, i.e. the UE always initiates random access to the PSCell.</w:t>
      </w:r>
    </w:p>
    <w:p w14:paraId="76C7F6FD" w14:textId="77777777" w:rsidR="00195E75" w:rsidRPr="00D40302" w:rsidRDefault="00195E75" w:rsidP="00195E75">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option 2)</w:t>
      </w:r>
      <w:r w:rsidRPr="00D40302">
        <w:rPr>
          <w:lang w:val="en-US"/>
        </w:rPr>
        <w:tab/>
        <w:t>in certain cases:</w:t>
      </w:r>
    </w:p>
    <w:p w14:paraId="705B4A0F" w14:textId="77777777" w:rsidR="00195E75" w:rsidRPr="00D40302" w:rsidRDefault="00195E75" w:rsidP="00195E75">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w:t>
      </w:r>
      <w:r w:rsidRPr="00D40302">
        <w:rPr>
          <w:lang w:val="en-US"/>
        </w:rPr>
        <w:tab/>
        <w:t>the UE does not initiate random access and monitors PDCCH on the PSCell (at the latest after the specified processing time).</w:t>
      </w:r>
    </w:p>
    <w:p w14:paraId="79350EEB" w14:textId="77777777" w:rsidR="00195E75" w:rsidRPr="00D40302" w:rsidRDefault="00195E75" w:rsidP="00195E75">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w:t>
      </w:r>
      <w:r w:rsidRPr="00D40302">
        <w:rPr>
          <w:lang w:val="en-US"/>
        </w:rPr>
        <w:tab/>
        <w:t>the SCG can schedule data transmission on the PDCCH</w:t>
      </w:r>
    </w:p>
    <w:p w14:paraId="038A35C0" w14:textId="77777777" w:rsidR="00195E75" w:rsidRPr="00D40302" w:rsidRDefault="00195E75" w:rsidP="00195E75">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The UE decides not to perform random access (one option to be selected):</w:t>
      </w:r>
    </w:p>
    <w:p w14:paraId="683CBB46" w14:textId="77777777" w:rsidR="00195E75" w:rsidRPr="00D40302" w:rsidRDefault="00195E75" w:rsidP="00195E75">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option 2a) if the TA timer is still running and possibly other conditions (FFS how TAT starts)</w:t>
      </w:r>
    </w:p>
    <w:p w14:paraId="7CE952EE" w14:textId="77777777" w:rsidR="00195E75" w:rsidRPr="00D40302" w:rsidRDefault="00195E75" w:rsidP="00195E75">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option 2b) based on the contents of the SCG activation indication</w:t>
      </w:r>
    </w:p>
    <w:p w14:paraId="1E1F60E2" w14:textId="77777777" w:rsidR="00195E75" w:rsidRPr="00D40302" w:rsidRDefault="00195E75" w:rsidP="00195E75">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FFS for option 2a): in the SCG deactivated state, the UE monitors some DL beams (FFS if the same as BFD or RLM) and, if the UE sees that the beams are not good enough (details FFS), the UE either (one of the options to be selected):</w:t>
      </w:r>
    </w:p>
    <w:p w14:paraId="34D491A6" w14:textId="77777777" w:rsidR="00195E75" w:rsidRPr="00D40302" w:rsidRDefault="00195E75" w:rsidP="00195E75">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w:t>
      </w:r>
      <w:r w:rsidRPr="00D40302">
        <w:rPr>
          <w:lang w:val="en-US"/>
        </w:rPr>
        <w:tab/>
        <w:t>will perform random access upon reception of the next SCG activation indication from the MCG</w:t>
      </w:r>
    </w:p>
    <w:p w14:paraId="59E45516" w14:textId="77777777" w:rsidR="00195E75" w:rsidRPr="00D40302" w:rsidRDefault="00195E75" w:rsidP="00195E75">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w:t>
      </w:r>
      <w:r w:rsidRPr="00D40302">
        <w:rPr>
          <w:lang w:val="en-US"/>
        </w:rPr>
        <w:tab/>
        <w:t>reports measurement results (details FFS) via the MCG and wait for reconfiguration.</w:t>
      </w:r>
    </w:p>
    <w:p w14:paraId="27A10748" w14:textId="77777777" w:rsidR="00195E75" w:rsidRPr="00D40302" w:rsidRDefault="00195E75" w:rsidP="00195E75">
      <w:pPr>
        <w:pStyle w:val="Agreement"/>
        <w:pBdr>
          <w:top w:val="single" w:sz="4" w:space="1" w:color="auto"/>
          <w:left w:val="single" w:sz="4" w:space="4" w:color="auto"/>
          <w:bottom w:val="single" w:sz="4" w:space="1" w:color="auto"/>
          <w:right w:val="single" w:sz="4" w:space="4" w:color="auto"/>
        </w:pBdr>
        <w:tabs>
          <w:tab w:val="clear" w:pos="1619"/>
        </w:tabs>
        <w:rPr>
          <w:lang w:val="en-US"/>
        </w:rPr>
      </w:pPr>
    </w:p>
    <w:p w14:paraId="25EB7D33" w14:textId="77777777" w:rsidR="00195E75" w:rsidRPr="00A478F8" w:rsidRDefault="00195E75" w:rsidP="00A478F8">
      <w:pPr>
        <w:tabs>
          <w:tab w:val="left" w:pos="1622"/>
        </w:tabs>
        <w:overflowPunct w:val="0"/>
        <w:autoSpaceDE w:val="0"/>
        <w:autoSpaceDN w:val="0"/>
        <w:adjustRightInd w:val="0"/>
        <w:spacing w:after="0"/>
        <w:textAlignment w:val="baseline"/>
        <w:rPr>
          <w:rFonts w:ascii="Arial" w:eastAsia="Times New Roman" w:hAnsi="Arial"/>
          <w:iCs/>
          <w:lang w:eastAsia="ja-JP"/>
        </w:rPr>
      </w:pPr>
    </w:p>
    <w:p w14:paraId="13ABEA13" w14:textId="1E4B9C0C" w:rsidR="00810BF0" w:rsidRPr="00B37196" w:rsidRDefault="00B37196" w:rsidP="00810BF0">
      <w:pPr>
        <w:pStyle w:val="Doc-text2"/>
        <w:tabs>
          <w:tab w:val="left" w:pos="340"/>
        </w:tabs>
        <w:ind w:left="0" w:firstLine="0"/>
        <w:jc w:val="both"/>
        <w:rPr>
          <w:lang w:val="en-GB"/>
        </w:rPr>
      </w:pPr>
      <w:r>
        <w:rPr>
          <w:lang w:val="en-GB"/>
        </w:rPr>
        <w:t>In this paper, we continues discuss</w:t>
      </w:r>
      <w:r w:rsidR="00195E75">
        <w:rPr>
          <w:lang w:val="en-GB"/>
        </w:rPr>
        <w:t xml:space="preserve"> the </w:t>
      </w:r>
      <w:r w:rsidR="00195E75" w:rsidRPr="00195E75">
        <w:rPr>
          <w:lang w:val="en-GB"/>
        </w:rPr>
        <w:t>UE behaviour upon SCG activation</w:t>
      </w:r>
      <w:r>
        <w:rPr>
          <w:lang w:val="en-GB"/>
        </w:rPr>
        <w:t>.</w:t>
      </w:r>
      <w:r w:rsidR="00C6769C">
        <w:rPr>
          <w:lang w:val="en-GB"/>
        </w:rPr>
        <w:t xml:space="preserve"> In particular, whether RACH procedure is needed for SCG activation.</w:t>
      </w: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39064B53" w14:textId="4F9DF708" w:rsidR="00C94421" w:rsidRPr="002D012E" w:rsidRDefault="00FF4C89" w:rsidP="00C94421">
      <w:pPr>
        <w:pStyle w:val="Doc-text2"/>
        <w:tabs>
          <w:tab w:val="left" w:pos="340"/>
        </w:tabs>
        <w:ind w:left="0" w:firstLine="0"/>
        <w:jc w:val="both"/>
        <w:rPr>
          <w:b/>
        </w:rPr>
      </w:pPr>
      <w:r>
        <w:t>While the NW configure the PSCell</w:t>
      </w:r>
      <w:r w:rsidR="00C94421">
        <w:t xml:space="preserve"> back to “activated state”, we think the UE behavior is similar to the SCG addition procedure. The UE should trigger RACH to the configured PSCell and resume the SCG transmission.</w:t>
      </w:r>
      <w:r w:rsidR="009C6196">
        <w:t xml:space="preserve"> </w:t>
      </w:r>
      <w:r w:rsidR="005B4E59">
        <w:t>Based on the</w:t>
      </w:r>
      <w:r w:rsidR="009C6196">
        <w:t xml:space="preserve"> discussion from </w:t>
      </w:r>
      <w:r w:rsidR="005B4E59">
        <w:t>previous</w:t>
      </w:r>
      <w:r w:rsidR="009C6196">
        <w:t xml:space="preserve"> RAN2 meeting</w:t>
      </w:r>
      <w:r w:rsidR="005B4E59">
        <w:t>s</w:t>
      </w:r>
      <w:r w:rsidR="009C6196">
        <w:t>, a clear majority want to skip RACH if TA timer is not expired (meaning</w:t>
      </w:r>
      <w:r w:rsidR="005B4E59">
        <w:t xml:space="preserve"> that TA value is still valid).</w:t>
      </w:r>
      <w:r w:rsidR="009C6196">
        <w:t xml:space="preserve"> </w:t>
      </w:r>
      <w:r w:rsidR="005B4E59">
        <w:t xml:space="preserve">The approach </w:t>
      </w:r>
      <w:r w:rsidR="002056CF">
        <w:t>was look reasonable to us at the beginning, but after further thinking, the RACH is not only to get correct TA value in NR. It also perform basically beam management for data transmission. The option that want to skip RACH seems request much more discussion. For simplicity, we propose that the UE simply trigger RACH while activation.</w:t>
      </w:r>
    </w:p>
    <w:p w14:paraId="4A4502F6" w14:textId="77777777" w:rsidR="00BA0140" w:rsidRDefault="00BA0140" w:rsidP="005F2976">
      <w:pPr>
        <w:pStyle w:val="Doc-text2"/>
        <w:tabs>
          <w:tab w:val="left" w:pos="340"/>
        </w:tabs>
        <w:ind w:left="0" w:firstLine="0"/>
        <w:jc w:val="both"/>
      </w:pPr>
    </w:p>
    <w:p w14:paraId="3DE363F3" w14:textId="1A075820" w:rsidR="00C94421" w:rsidRDefault="00580A1D" w:rsidP="00C94421">
      <w:pPr>
        <w:pStyle w:val="Doc-text2"/>
        <w:tabs>
          <w:tab w:val="left" w:pos="340"/>
        </w:tabs>
        <w:ind w:left="0" w:firstLine="0"/>
        <w:jc w:val="both"/>
        <w:rPr>
          <w:b/>
        </w:rPr>
      </w:pPr>
      <w:r w:rsidRPr="00B9627E">
        <w:rPr>
          <w:b/>
        </w:rPr>
        <w:t>Proposal</w:t>
      </w:r>
      <w:r w:rsidR="007D45A8">
        <w:rPr>
          <w:b/>
        </w:rPr>
        <w:t xml:space="preserve"> 1</w:t>
      </w:r>
      <w:r>
        <w:rPr>
          <w:b/>
        </w:rPr>
        <w:t xml:space="preserve">: </w:t>
      </w:r>
      <w:r w:rsidR="00C94421">
        <w:rPr>
          <w:b/>
        </w:rPr>
        <w:t xml:space="preserve">While the PSCell is activated from deactivated state, the UE shall </w:t>
      </w:r>
    </w:p>
    <w:p w14:paraId="5E0042AB" w14:textId="7D8DADF5" w:rsidR="00580A1D" w:rsidRDefault="00580A1D" w:rsidP="005F3D1D">
      <w:pPr>
        <w:pStyle w:val="Doc-text2"/>
        <w:numPr>
          <w:ilvl w:val="0"/>
          <w:numId w:val="11"/>
        </w:numPr>
        <w:tabs>
          <w:tab w:val="left" w:pos="340"/>
        </w:tabs>
        <w:jc w:val="both"/>
        <w:rPr>
          <w:b/>
        </w:rPr>
      </w:pPr>
      <w:r>
        <w:rPr>
          <w:b/>
        </w:rPr>
        <w:t>Trigger RACH to the PSCell</w:t>
      </w:r>
      <w:r w:rsidR="005B4E59">
        <w:rPr>
          <w:b/>
        </w:rPr>
        <w:t xml:space="preserve"> </w:t>
      </w:r>
    </w:p>
    <w:p w14:paraId="4B0A898A" w14:textId="77777777" w:rsidR="00580A1D" w:rsidRDefault="00580A1D" w:rsidP="005F3D1D">
      <w:pPr>
        <w:pStyle w:val="Doc-text2"/>
        <w:numPr>
          <w:ilvl w:val="0"/>
          <w:numId w:val="10"/>
        </w:numPr>
        <w:tabs>
          <w:tab w:val="left" w:pos="340"/>
        </w:tabs>
        <w:jc w:val="both"/>
        <w:rPr>
          <w:b/>
        </w:rPr>
      </w:pPr>
      <w:r>
        <w:rPr>
          <w:b/>
        </w:rPr>
        <w:t xml:space="preserve">Resume the SCG transmission for all radio bearers </w:t>
      </w:r>
    </w:p>
    <w:p w14:paraId="03EF4A86" w14:textId="77777777" w:rsidR="0003448D" w:rsidRDefault="0003448D"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lastRenderedPageBreak/>
        <w:t>3</w:t>
      </w:r>
      <w:r w:rsidR="000C2A92">
        <w:rPr>
          <w:lang w:val="en-US" w:eastAsia="ko-KR"/>
        </w:rPr>
        <w:t xml:space="preserve"> Conclusions</w:t>
      </w:r>
      <w:r w:rsidR="00DE28E0">
        <w:rPr>
          <w:b/>
        </w:rPr>
        <w:tab/>
      </w:r>
    </w:p>
    <w:p w14:paraId="38A9B93C" w14:textId="5CF7E59E" w:rsidR="00DE28E0" w:rsidRDefault="00DE28E0" w:rsidP="00DE28E0">
      <w:pPr>
        <w:pStyle w:val="Doc-text2"/>
        <w:tabs>
          <w:tab w:val="left" w:pos="340"/>
        </w:tabs>
        <w:ind w:left="0" w:firstLine="0"/>
        <w:jc w:val="both"/>
        <w:rPr>
          <w:b/>
        </w:rPr>
      </w:pPr>
      <w:r>
        <w:rPr>
          <w:rFonts w:cs="Arial"/>
        </w:rPr>
        <w:t>Base on the discussion in section 2, we propose the following</w:t>
      </w:r>
      <w:r w:rsidR="00C94421">
        <w:rPr>
          <w:rFonts w:cs="Arial"/>
        </w:rPr>
        <w:t xml:space="preserve"> proposals</w:t>
      </w:r>
      <w:r>
        <w:rPr>
          <w:rFonts w:cs="Arial"/>
        </w:rPr>
        <w:t xml:space="preserve">: </w:t>
      </w:r>
    </w:p>
    <w:p w14:paraId="24D46551" w14:textId="77777777" w:rsidR="006E0C8F" w:rsidRDefault="006E0C8F" w:rsidP="006E0C8F">
      <w:pPr>
        <w:pStyle w:val="Doc-text2"/>
        <w:tabs>
          <w:tab w:val="left" w:pos="340"/>
        </w:tabs>
        <w:ind w:left="0" w:firstLine="0"/>
        <w:jc w:val="both"/>
        <w:rPr>
          <w:b/>
        </w:rPr>
      </w:pPr>
    </w:p>
    <w:p w14:paraId="55539D37" w14:textId="77777777" w:rsidR="00D85C41" w:rsidRDefault="00D85C41" w:rsidP="00D85C41">
      <w:pPr>
        <w:pStyle w:val="Doc-text2"/>
        <w:tabs>
          <w:tab w:val="left" w:pos="340"/>
        </w:tabs>
        <w:ind w:left="0" w:firstLine="0"/>
        <w:jc w:val="both"/>
        <w:rPr>
          <w:b/>
        </w:rPr>
      </w:pPr>
      <w:r w:rsidRPr="00B9627E">
        <w:rPr>
          <w:b/>
        </w:rPr>
        <w:t>Proposal</w:t>
      </w:r>
      <w:r>
        <w:rPr>
          <w:b/>
        </w:rPr>
        <w:t xml:space="preserve"> 1: While the PSCell is activated from deactivated state, the UE shall </w:t>
      </w:r>
    </w:p>
    <w:p w14:paraId="03C31A14" w14:textId="77777777" w:rsidR="00D85C41" w:rsidRDefault="00D85C41" w:rsidP="00D85C41">
      <w:pPr>
        <w:pStyle w:val="Doc-text2"/>
        <w:numPr>
          <w:ilvl w:val="0"/>
          <w:numId w:val="11"/>
        </w:numPr>
        <w:tabs>
          <w:tab w:val="left" w:pos="340"/>
        </w:tabs>
        <w:jc w:val="both"/>
        <w:rPr>
          <w:b/>
        </w:rPr>
      </w:pPr>
      <w:r>
        <w:rPr>
          <w:b/>
        </w:rPr>
        <w:t xml:space="preserve">Trigger RACH to the PSCell </w:t>
      </w:r>
    </w:p>
    <w:p w14:paraId="6ECC3599" w14:textId="77777777" w:rsidR="00D85C41" w:rsidRDefault="00D85C41" w:rsidP="00D85C41">
      <w:pPr>
        <w:pStyle w:val="Doc-text2"/>
        <w:numPr>
          <w:ilvl w:val="0"/>
          <w:numId w:val="10"/>
        </w:numPr>
        <w:tabs>
          <w:tab w:val="left" w:pos="340"/>
        </w:tabs>
        <w:jc w:val="both"/>
        <w:rPr>
          <w:b/>
        </w:rPr>
      </w:pPr>
      <w:r>
        <w:rPr>
          <w:b/>
        </w:rPr>
        <w:t xml:space="preserve">Resume the SCG transmission for all radio bearers </w:t>
      </w:r>
    </w:p>
    <w:p w14:paraId="17DC2359" w14:textId="77777777" w:rsidR="006E0C8F" w:rsidRDefault="006E0C8F" w:rsidP="00D85C41">
      <w:pPr>
        <w:pStyle w:val="Doc-text2"/>
        <w:tabs>
          <w:tab w:val="left" w:pos="340"/>
        </w:tabs>
        <w:ind w:left="0" w:firstLine="0"/>
        <w:jc w:val="both"/>
        <w:rPr>
          <w:b/>
        </w:rPr>
      </w:pPr>
    </w:p>
    <w:p w14:paraId="5F3298AC" w14:textId="77777777" w:rsidR="006E0C8F" w:rsidRPr="00D93AE7" w:rsidRDefault="006E0C8F" w:rsidP="007D45A8">
      <w:pPr>
        <w:pStyle w:val="Doc-text2"/>
        <w:tabs>
          <w:tab w:val="left" w:pos="340"/>
        </w:tabs>
        <w:ind w:left="0" w:firstLine="0"/>
        <w:jc w:val="both"/>
        <w:rPr>
          <w:b/>
        </w:rPr>
      </w:pPr>
    </w:p>
    <w:sectPr w:rsidR="006E0C8F" w:rsidRPr="00D93AE7" w:rsidSect="00922B6E">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F7234" w14:textId="77777777" w:rsidR="00E321EA" w:rsidRDefault="00E321EA">
      <w:r>
        <w:separator/>
      </w:r>
    </w:p>
  </w:endnote>
  <w:endnote w:type="continuationSeparator" w:id="0">
    <w:p w14:paraId="614F2BFB" w14:textId="77777777" w:rsidR="00E321EA" w:rsidRDefault="00E32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Gothic">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E96C5" w14:textId="77777777" w:rsidR="00E321EA" w:rsidRDefault="00E321EA">
      <w:r>
        <w:separator/>
      </w:r>
    </w:p>
  </w:footnote>
  <w:footnote w:type="continuationSeparator" w:id="0">
    <w:p w14:paraId="082416FF" w14:textId="77777777" w:rsidR="00E321EA" w:rsidRDefault="00E321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E926F41"/>
    <w:multiLevelType w:val="hybridMultilevel"/>
    <w:tmpl w:val="BF047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4706D9"/>
    <w:multiLevelType w:val="hybridMultilevel"/>
    <w:tmpl w:val="ADBEC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D25F33"/>
    <w:multiLevelType w:val="hybridMultilevel"/>
    <w:tmpl w:val="DCFA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5022C3"/>
    <w:multiLevelType w:val="hybridMultilevel"/>
    <w:tmpl w:val="71AEB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BB3778"/>
    <w:multiLevelType w:val="hybridMultilevel"/>
    <w:tmpl w:val="729AF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1"/>
  </w:num>
  <w:num w:numId="2">
    <w:abstractNumId w:val="6"/>
  </w:num>
  <w:num w:numId="3">
    <w:abstractNumId w:val="7"/>
  </w:num>
  <w:num w:numId="4">
    <w:abstractNumId w:val="9"/>
  </w:num>
  <w:num w:numId="5">
    <w:abstractNumId w:val="11"/>
  </w:num>
  <w:num w:numId="6">
    <w:abstractNumId w:val="8"/>
  </w:num>
  <w:num w:numId="7">
    <w:abstractNumId w:val="0"/>
  </w:num>
  <w:num w:numId="8">
    <w:abstractNumId w:val="3"/>
  </w:num>
  <w:num w:numId="9">
    <w:abstractNumId w:val="4"/>
  </w:num>
  <w:num w:numId="10">
    <w:abstractNumId w:val="10"/>
  </w:num>
  <w:num w:numId="11">
    <w:abstractNumId w:val="2"/>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59"/>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0F2"/>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721"/>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48D"/>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29C"/>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534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77BE4"/>
    <w:rsid w:val="0008019C"/>
    <w:rsid w:val="00080B67"/>
    <w:rsid w:val="0008245F"/>
    <w:rsid w:val="00084762"/>
    <w:rsid w:val="00084768"/>
    <w:rsid w:val="00084830"/>
    <w:rsid w:val="00085126"/>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C94"/>
    <w:rsid w:val="000D3DA8"/>
    <w:rsid w:val="000D44F7"/>
    <w:rsid w:val="000D4D67"/>
    <w:rsid w:val="000D5BA7"/>
    <w:rsid w:val="000D711B"/>
    <w:rsid w:val="000D79F2"/>
    <w:rsid w:val="000D7C11"/>
    <w:rsid w:val="000E025B"/>
    <w:rsid w:val="000E063E"/>
    <w:rsid w:val="000E0971"/>
    <w:rsid w:val="000E190A"/>
    <w:rsid w:val="000E1CC6"/>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52F"/>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6249"/>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6B6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5E75"/>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83D"/>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614"/>
    <w:rsid w:val="00204ACF"/>
    <w:rsid w:val="002056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DF3"/>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148"/>
    <w:rsid w:val="00234605"/>
    <w:rsid w:val="00234912"/>
    <w:rsid w:val="00234B6D"/>
    <w:rsid w:val="00234E8C"/>
    <w:rsid w:val="002359CB"/>
    <w:rsid w:val="00235CC1"/>
    <w:rsid w:val="00236310"/>
    <w:rsid w:val="00236CB7"/>
    <w:rsid w:val="00241187"/>
    <w:rsid w:val="002412AD"/>
    <w:rsid w:val="002422F3"/>
    <w:rsid w:val="00242C69"/>
    <w:rsid w:val="00243F66"/>
    <w:rsid w:val="002446BD"/>
    <w:rsid w:val="0024499A"/>
    <w:rsid w:val="00244CE9"/>
    <w:rsid w:val="002458B2"/>
    <w:rsid w:val="00245C83"/>
    <w:rsid w:val="002460C7"/>
    <w:rsid w:val="00246EED"/>
    <w:rsid w:val="00247A9C"/>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8C0"/>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3FF"/>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12D"/>
    <w:rsid w:val="00296259"/>
    <w:rsid w:val="00296472"/>
    <w:rsid w:val="00296627"/>
    <w:rsid w:val="00296EBC"/>
    <w:rsid w:val="002971A0"/>
    <w:rsid w:val="00297B9D"/>
    <w:rsid w:val="002A19C3"/>
    <w:rsid w:val="002A246F"/>
    <w:rsid w:val="002A2497"/>
    <w:rsid w:val="002A45F5"/>
    <w:rsid w:val="002A47DA"/>
    <w:rsid w:val="002A49B1"/>
    <w:rsid w:val="002A6239"/>
    <w:rsid w:val="002A7EDA"/>
    <w:rsid w:val="002B0388"/>
    <w:rsid w:val="002B0D14"/>
    <w:rsid w:val="002B1F9F"/>
    <w:rsid w:val="002B24DC"/>
    <w:rsid w:val="002B28A2"/>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3F7"/>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76D"/>
    <w:rsid w:val="002F0969"/>
    <w:rsid w:val="002F1281"/>
    <w:rsid w:val="002F1DE6"/>
    <w:rsid w:val="002F2F00"/>
    <w:rsid w:val="002F37DC"/>
    <w:rsid w:val="002F3D7E"/>
    <w:rsid w:val="002F3F09"/>
    <w:rsid w:val="002F449C"/>
    <w:rsid w:val="002F4917"/>
    <w:rsid w:val="002F5E12"/>
    <w:rsid w:val="002F6AF5"/>
    <w:rsid w:val="002F6B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42E"/>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0E7D"/>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5FFD"/>
    <w:rsid w:val="0038629A"/>
    <w:rsid w:val="003866C0"/>
    <w:rsid w:val="00386997"/>
    <w:rsid w:val="003870FB"/>
    <w:rsid w:val="00387128"/>
    <w:rsid w:val="00390064"/>
    <w:rsid w:val="00390114"/>
    <w:rsid w:val="003907A6"/>
    <w:rsid w:val="00390967"/>
    <w:rsid w:val="00391023"/>
    <w:rsid w:val="003910E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62C8"/>
    <w:rsid w:val="003E78DB"/>
    <w:rsid w:val="003F0316"/>
    <w:rsid w:val="003F0FD0"/>
    <w:rsid w:val="003F1154"/>
    <w:rsid w:val="003F19FA"/>
    <w:rsid w:val="003F1B5D"/>
    <w:rsid w:val="003F2012"/>
    <w:rsid w:val="003F2453"/>
    <w:rsid w:val="003F298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6754"/>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3EEF"/>
    <w:rsid w:val="00444939"/>
    <w:rsid w:val="00444DB9"/>
    <w:rsid w:val="00444E7E"/>
    <w:rsid w:val="00446A61"/>
    <w:rsid w:val="00446BC2"/>
    <w:rsid w:val="00447317"/>
    <w:rsid w:val="00447436"/>
    <w:rsid w:val="00451D52"/>
    <w:rsid w:val="004524C8"/>
    <w:rsid w:val="00452B50"/>
    <w:rsid w:val="00452FA4"/>
    <w:rsid w:val="0045306C"/>
    <w:rsid w:val="00453508"/>
    <w:rsid w:val="00453F52"/>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54B"/>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5EB0"/>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5A3"/>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5AC"/>
    <w:rsid w:val="00524BB1"/>
    <w:rsid w:val="00524FB6"/>
    <w:rsid w:val="00525774"/>
    <w:rsid w:val="0052583C"/>
    <w:rsid w:val="005261F7"/>
    <w:rsid w:val="00526204"/>
    <w:rsid w:val="00526A21"/>
    <w:rsid w:val="00526B67"/>
    <w:rsid w:val="00526EDE"/>
    <w:rsid w:val="0052760B"/>
    <w:rsid w:val="00530191"/>
    <w:rsid w:val="00530958"/>
    <w:rsid w:val="00530A20"/>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A9D"/>
    <w:rsid w:val="00576C0B"/>
    <w:rsid w:val="0057744F"/>
    <w:rsid w:val="005776EB"/>
    <w:rsid w:val="00577E45"/>
    <w:rsid w:val="00580516"/>
    <w:rsid w:val="00580A1D"/>
    <w:rsid w:val="00580A23"/>
    <w:rsid w:val="00580C0B"/>
    <w:rsid w:val="00580DF2"/>
    <w:rsid w:val="00581BD0"/>
    <w:rsid w:val="00581F91"/>
    <w:rsid w:val="005820C6"/>
    <w:rsid w:val="0058222E"/>
    <w:rsid w:val="00582602"/>
    <w:rsid w:val="00585466"/>
    <w:rsid w:val="00585811"/>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4E59"/>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23C"/>
    <w:rsid w:val="005E3827"/>
    <w:rsid w:val="005E3BCE"/>
    <w:rsid w:val="005E3DEB"/>
    <w:rsid w:val="005E4072"/>
    <w:rsid w:val="005E4B01"/>
    <w:rsid w:val="005E4DBE"/>
    <w:rsid w:val="005E554F"/>
    <w:rsid w:val="005E70F4"/>
    <w:rsid w:val="005F0898"/>
    <w:rsid w:val="005F0B6C"/>
    <w:rsid w:val="005F1A24"/>
    <w:rsid w:val="005F1CB7"/>
    <w:rsid w:val="005F22FF"/>
    <w:rsid w:val="005F2976"/>
    <w:rsid w:val="005F366B"/>
    <w:rsid w:val="005F3D1D"/>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419"/>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0C3C"/>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8D5"/>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6DF"/>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04F"/>
    <w:rsid w:val="0069212D"/>
    <w:rsid w:val="00692DD0"/>
    <w:rsid w:val="00692F69"/>
    <w:rsid w:val="00692FF1"/>
    <w:rsid w:val="0069388E"/>
    <w:rsid w:val="006939BD"/>
    <w:rsid w:val="00693C62"/>
    <w:rsid w:val="006940E2"/>
    <w:rsid w:val="0069451C"/>
    <w:rsid w:val="0069454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28E"/>
    <w:rsid w:val="006C25A1"/>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0C8F"/>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094"/>
    <w:rsid w:val="007649C9"/>
    <w:rsid w:val="007649D5"/>
    <w:rsid w:val="00765A0B"/>
    <w:rsid w:val="00765F08"/>
    <w:rsid w:val="00766C48"/>
    <w:rsid w:val="00767088"/>
    <w:rsid w:val="0077029E"/>
    <w:rsid w:val="00770463"/>
    <w:rsid w:val="007709E5"/>
    <w:rsid w:val="00771324"/>
    <w:rsid w:val="00773720"/>
    <w:rsid w:val="007740D2"/>
    <w:rsid w:val="00775ACC"/>
    <w:rsid w:val="00775BB3"/>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0D"/>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6C71"/>
    <w:rsid w:val="007B7A5E"/>
    <w:rsid w:val="007B7D45"/>
    <w:rsid w:val="007B7D93"/>
    <w:rsid w:val="007C04E6"/>
    <w:rsid w:val="007C066F"/>
    <w:rsid w:val="007C069F"/>
    <w:rsid w:val="007C0BB0"/>
    <w:rsid w:val="007C0BC6"/>
    <w:rsid w:val="007C1020"/>
    <w:rsid w:val="007C2097"/>
    <w:rsid w:val="007C2A7C"/>
    <w:rsid w:val="007C40D1"/>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5A8"/>
    <w:rsid w:val="007D4DA5"/>
    <w:rsid w:val="007D51D1"/>
    <w:rsid w:val="007D6118"/>
    <w:rsid w:val="007D63AD"/>
    <w:rsid w:val="007D6839"/>
    <w:rsid w:val="007D6A07"/>
    <w:rsid w:val="007D7103"/>
    <w:rsid w:val="007D74E2"/>
    <w:rsid w:val="007D7D3F"/>
    <w:rsid w:val="007E0D3B"/>
    <w:rsid w:val="007E1048"/>
    <w:rsid w:val="007E12F1"/>
    <w:rsid w:val="007E2365"/>
    <w:rsid w:val="007E293A"/>
    <w:rsid w:val="007E2E8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4FB"/>
    <w:rsid w:val="00803767"/>
    <w:rsid w:val="00803779"/>
    <w:rsid w:val="008042EC"/>
    <w:rsid w:val="00804680"/>
    <w:rsid w:val="00805120"/>
    <w:rsid w:val="00805C69"/>
    <w:rsid w:val="00806504"/>
    <w:rsid w:val="00807010"/>
    <w:rsid w:val="008071BE"/>
    <w:rsid w:val="00807B99"/>
    <w:rsid w:val="00810031"/>
    <w:rsid w:val="008101C9"/>
    <w:rsid w:val="00810BF0"/>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66D3"/>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0F22"/>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1E7"/>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603"/>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D8E"/>
    <w:rsid w:val="00913ED2"/>
    <w:rsid w:val="00914673"/>
    <w:rsid w:val="00914934"/>
    <w:rsid w:val="00914E34"/>
    <w:rsid w:val="00914F9F"/>
    <w:rsid w:val="00915494"/>
    <w:rsid w:val="00915547"/>
    <w:rsid w:val="00917018"/>
    <w:rsid w:val="00917F86"/>
    <w:rsid w:val="0092057E"/>
    <w:rsid w:val="00920616"/>
    <w:rsid w:val="00920665"/>
    <w:rsid w:val="0092211C"/>
    <w:rsid w:val="00922B6E"/>
    <w:rsid w:val="00922CC5"/>
    <w:rsid w:val="00922F38"/>
    <w:rsid w:val="00924747"/>
    <w:rsid w:val="00924A32"/>
    <w:rsid w:val="00924AA9"/>
    <w:rsid w:val="00924B25"/>
    <w:rsid w:val="009253FF"/>
    <w:rsid w:val="00926290"/>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3E6"/>
    <w:rsid w:val="00961AE7"/>
    <w:rsid w:val="00961D51"/>
    <w:rsid w:val="00962198"/>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4E3"/>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18"/>
    <w:rsid w:val="009C129F"/>
    <w:rsid w:val="009C1720"/>
    <w:rsid w:val="009C2047"/>
    <w:rsid w:val="009C3D94"/>
    <w:rsid w:val="009C3E13"/>
    <w:rsid w:val="009C415C"/>
    <w:rsid w:val="009C4603"/>
    <w:rsid w:val="009C4B8E"/>
    <w:rsid w:val="009C5867"/>
    <w:rsid w:val="009C59D4"/>
    <w:rsid w:val="009C6196"/>
    <w:rsid w:val="009C705B"/>
    <w:rsid w:val="009C73A0"/>
    <w:rsid w:val="009C753E"/>
    <w:rsid w:val="009C76B5"/>
    <w:rsid w:val="009D0959"/>
    <w:rsid w:val="009D1E16"/>
    <w:rsid w:val="009D3A23"/>
    <w:rsid w:val="009D3E26"/>
    <w:rsid w:val="009D42FB"/>
    <w:rsid w:val="009D4B94"/>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3162"/>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36ED"/>
    <w:rsid w:val="00A458A9"/>
    <w:rsid w:val="00A478F8"/>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0E30"/>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0A0"/>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316"/>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0E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196"/>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97F"/>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3A6B"/>
    <w:rsid w:val="00B640A0"/>
    <w:rsid w:val="00B64545"/>
    <w:rsid w:val="00B64799"/>
    <w:rsid w:val="00B64995"/>
    <w:rsid w:val="00B6759E"/>
    <w:rsid w:val="00B67776"/>
    <w:rsid w:val="00B67A26"/>
    <w:rsid w:val="00B702B5"/>
    <w:rsid w:val="00B70B8E"/>
    <w:rsid w:val="00B720A7"/>
    <w:rsid w:val="00B73271"/>
    <w:rsid w:val="00B7336C"/>
    <w:rsid w:val="00B74F1C"/>
    <w:rsid w:val="00B7554E"/>
    <w:rsid w:val="00B75C5E"/>
    <w:rsid w:val="00B76647"/>
    <w:rsid w:val="00B76907"/>
    <w:rsid w:val="00B769AB"/>
    <w:rsid w:val="00B77285"/>
    <w:rsid w:val="00B772FE"/>
    <w:rsid w:val="00B77827"/>
    <w:rsid w:val="00B8042E"/>
    <w:rsid w:val="00B805CB"/>
    <w:rsid w:val="00B80972"/>
    <w:rsid w:val="00B81D26"/>
    <w:rsid w:val="00B82348"/>
    <w:rsid w:val="00B823EE"/>
    <w:rsid w:val="00B8423C"/>
    <w:rsid w:val="00B84247"/>
    <w:rsid w:val="00B848FF"/>
    <w:rsid w:val="00B85082"/>
    <w:rsid w:val="00B8634C"/>
    <w:rsid w:val="00B868B4"/>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4F8D"/>
    <w:rsid w:val="00B9627E"/>
    <w:rsid w:val="00B9677A"/>
    <w:rsid w:val="00B97DCB"/>
    <w:rsid w:val="00BA0140"/>
    <w:rsid w:val="00BA0956"/>
    <w:rsid w:val="00BA104E"/>
    <w:rsid w:val="00BA1425"/>
    <w:rsid w:val="00BA1452"/>
    <w:rsid w:val="00BA23DF"/>
    <w:rsid w:val="00BA2C0B"/>
    <w:rsid w:val="00BA2D88"/>
    <w:rsid w:val="00BA335C"/>
    <w:rsid w:val="00BA5634"/>
    <w:rsid w:val="00BA5850"/>
    <w:rsid w:val="00BA690A"/>
    <w:rsid w:val="00BA716D"/>
    <w:rsid w:val="00BA7947"/>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37C"/>
    <w:rsid w:val="00BE1692"/>
    <w:rsid w:val="00BE1E98"/>
    <w:rsid w:val="00BE2E42"/>
    <w:rsid w:val="00BE30A3"/>
    <w:rsid w:val="00BE3A48"/>
    <w:rsid w:val="00BE3B24"/>
    <w:rsid w:val="00BE3D5A"/>
    <w:rsid w:val="00BE4279"/>
    <w:rsid w:val="00BE466B"/>
    <w:rsid w:val="00BE55E2"/>
    <w:rsid w:val="00BE590D"/>
    <w:rsid w:val="00BE5C95"/>
    <w:rsid w:val="00BE5F70"/>
    <w:rsid w:val="00BE64D9"/>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5D5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69C"/>
    <w:rsid w:val="00C678FA"/>
    <w:rsid w:val="00C6799C"/>
    <w:rsid w:val="00C7071C"/>
    <w:rsid w:val="00C707DC"/>
    <w:rsid w:val="00C708ED"/>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421"/>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A77"/>
    <w:rsid w:val="00CB7FAE"/>
    <w:rsid w:val="00CC1148"/>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180"/>
    <w:rsid w:val="00CE0305"/>
    <w:rsid w:val="00CE0486"/>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14C"/>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6F16"/>
    <w:rsid w:val="00D077F9"/>
    <w:rsid w:val="00D07D8D"/>
    <w:rsid w:val="00D07E7A"/>
    <w:rsid w:val="00D10992"/>
    <w:rsid w:val="00D11264"/>
    <w:rsid w:val="00D112C4"/>
    <w:rsid w:val="00D114E0"/>
    <w:rsid w:val="00D1177B"/>
    <w:rsid w:val="00D11B2A"/>
    <w:rsid w:val="00D11D7C"/>
    <w:rsid w:val="00D12B87"/>
    <w:rsid w:val="00D137F8"/>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08EE"/>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5C41"/>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3AE7"/>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7B7"/>
    <w:rsid w:val="00DC1F20"/>
    <w:rsid w:val="00DC215A"/>
    <w:rsid w:val="00DC2A0B"/>
    <w:rsid w:val="00DC2AD5"/>
    <w:rsid w:val="00DC610F"/>
    <w:rsid w:val="00DC6780"/>
    <w:rsid w:val="00DC758F"/>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73E"/>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1EA"/>
    <w:rsid w:val="00E3230A"/>
    <w:rsid w:val="00E33396"/>
    <w:rsid w:val="00E33898"/>
    <w:rsid w:val="00E34D0D"/>
    <w:rsid w:val="00E35512"/>
    <w:rsid w:val="00E35601"/>
    <w:rsid w:val="00E35BAD"/>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38D"/>
    <w:rsid w:val="00E67455"/>
    <w:rsid w:val="00E67CD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4FD0"/>
    <w:rsid w:val="00EA5103"/>
    <w:rsid w:val="00EA6C22"/>
    <w:rsid w:val="00EA6FAE"/>
    <w:rsid w:val="00EA70EA"/>
    <w:rsid w:val="00EA7763"/>
    <w:rsid w:val="00EA7981"/>
    <w:rsid w:val="00EB01D0"/>
    <w:rsid w:val="00EB05A1"/>
    <w:rsid w:val="00EB069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085"/>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B3A"/>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A9"/>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1E1E"/>
    <w:rsid w:val="00F52478"/>
    <w:rsid w:val="00F52B90"/>
    <w:rsid w:val="00F530D7"/>
    <w:rsid w:val="00F54037"/>
    <w:rsid w:val="00F5465B"/>
    <w:rsid w:val="00F54927"/>
    <w:rsid w:val="00F55AB9"/>
    <w:rsid w:val="00F55E10"/>
    <w:rsid w:val="00F56438"/>
    <w:rsid w:val="00F56C60"/>
    <w:rsid w:val="00F5728E"/>
    <w:rsid w:val="00F6065E"/>
    <w:rsid w:val="00F618B8"/>
    <w:rsid w:val="00F61FB5"/>
    <w:rsid w:val="00F6215E"/>
    <w:rsid w:val="00F633D5"/>
    <w:rsid w:val="00F634C8"/>
    <w:rsid w:val="00F63D06"/>
    <w:rsid w:val="00F64324"/>
    <w:rsid w:val="00F65734"/>
    <w:rsid w:val="00F657C9"/>
    <w:rsid w:val="00F65EB1"/>
    <w:rsid w:val="00F65ED6"/>
    <w:rsid w:val="00F664FF"/>
    <w:rsid w:val="00F673BA"/>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536"/>
    <w:rsid w:val="00F93917"/>
    <w:rsid w:val="00F944F1"/>
    <w:rsid w:val="00F9457B"/>
    <w:rsid w:val="00F94BD8"/>
    <w:rsid w:val="00F96980"/>
    <w:rsid w:val="00F973A1"/>
    <w:rsid w:val="00F97BF3"/>
    <w:rsid w:val="00F97C1E"/>
    <w:rsid w:val="00FA1871"/>
    <w:rsid w:val="00FA1F18"/>
    <w:rsid w:val="00FA213D"/>
    <w:rsid w:val="00FA2B35"/>
    <w:rsid w:val="00FA2EE3"/>
    <w:rsid w:val="00FA317A"/>
    <w:rsid w:val="00FA3F03"/>
    <w:rsid w:val="00FA46D7"/>
    <w:rsid w:val="00FA481F"/>
    <w:rsid w:val="00FA4D33"/>
    <w:rsid w:val="00FA502E"/>
    <w:rsid w:val="00FA529A"/>
    <w:rsid w:val="00FA5758"/>
    <w:rsid w:val="00FA6372"/>
    <w:rsid w:val="00FA65AB"/>
    <w:rsid w:val="00FA65E0"/>
    <w:rsid w:val="00FA6DD2"/>
    <w:rsid w:val="00FA6F1E"/>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D67A2"/>
    <w:rsid w:val="00FE1078"/>
    <w:rsid w:val="00FE2FF9"/>
    <w:rsid w:val="00FE3225"/>
    <w:rsid w:val="00FE39CC"/>
    <w:rsid w:val="00FE458F"/>
    <w:rsid w:val="00FE49EC"/>
    <w:rsid w:val="00FE4D4F"/>
    <w:rsid w:val="00FE5F9C"/>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C89"/>
    <w:rsid w:val="00FF4D6C"/>
    <w:rsid w:val="00FF538A"/>
    <w:rsid w:val="00FF5533"/>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uiPriority w:val="99"/>
    <w:qFormat/>
    <w:rsid w:val="00FA6F1E"/>
    <w:pPr>
      <w:tabs>
        <w:tab w:val="num" w:pos="1619"/>
      </w:tabs>
      <w:spacing w:before="60" w:after="0"/>
      <w:ind w:left="1619" w:hanging="360"/>
    </w:pPr>
    <w:rPr>
      <w:rFonts w:ascii="Arial" w:eastAsia="Yu Gothic" w:hAnsi="Arial" w:cs="Calibri"/>
      <w:b/>
      <w:szCs w:val="22"/>
      <w:lang w:eastAsia="ja-JP"/>
    </w:rPr>
  </w:style>
  <w:style w:type="table" w:styleId="PlainTable1">
    <w:name w:val="Plain Table 1"/>
    <w:basedOn w:val="TableNormal"/>
    <w:uiPriority w:val="41"/>
    <w:rsid w:val="00775BB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mments">
    <w:name w:val="Comments"/>
    <w:basedOn w:val="Normal"/>
    <w:link w:val="CommentsChar"/>
    <w:qFormat/>
    <w:rsid w:val="006E0C8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E0C8F"/>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80609342">
      <w:bodyDiv w:val="1"/>
      <w:marLeft w:val="0"/>
      <w:marRight w:val="0"/>
      <w:marTop w:val="0"/>
      <w:marBottom w:val="0"/>
      <w:divBdr>
        <w:top w:val="none" w:sz="0" w:space="0" w:color="auto"/>
        <w:left w:val="none" w:sz="0" w:space="0" w:color="auto"/>
        <w:bottom w:val="none" w:sz="0" w:space="0" w:color="auto"/>
        <w:right w:val="none" w:sz="0" w:space="0" w:color="auto"/>
      </w:divBdr>
      <w:divsChild>
        <w:div w:id="1729573261">
          <w:marLeft w:val="1699"/>
          <w:marRight w:val="0"/>
          <w:marTop w:val="120"/>
          <w:marBottom w:val="0"/>
          <w:divBdr>
            <w:top w:val="none" w:sz="0" w:space="0" w:color="auto"/>
            <w:left w:val="none" w:sz="0" w:space="0" w:color="auto"/>
            <w:bottom w:val="none" w:sz="0" w:space="0" w:color="auto"/>
            <w:right w:val="none" w:sz="0" w:space="0" w:color="auto"/>
          </w:divBdr>
        </w:div>
      </w:divsChild>
    </w:div>
    <w:div w:id="115636508">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47233574">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05747413">
      <w:bodyDiv w:val="1"/>
      <w:marLeft w:val="0"/>
      <w:marRight w:val="0"/>
      <w:marTop w:val="0"/>
      <w:marBottom w:val="0"/>
      <w:divBdr>
        <w:top w:val="none" w:sz="0" w:space="0" w:color="auto"/>
        <w:left w:val="none" w:sz="0" w:space="0" w:color="auto"/>
        <w:bottom w:val="none" w:sz="0" w:space="0" w:color="auto"/>
        <w:right w:val="none" w:sz="0" w:space="0" w:color="auto"/>
      </w:divBdr>
      <w:divsChild>
        <w:div w:id="439495513">
          <w:marLeft w:val="1699"/>
          <w:marRight w:val="0"/>
          <w:marTop w:val="120"/>
          <w:marBottom w:val="0"/>
          <w:divBdr>
            <w:top w:val="none" w:sz="0" w:space="0" w:color="auto"/>
            <w:left w:val="none" w:sz="0" w:space="0" w:color="auto"/>
            <w:bottom w:val="none" w:sz="0" w:space="0" w:color="auto"/>
            <w:right w:val="none" w:sz="0" w:space="0" w:color="auto"/>
          </w:divBdr>
        </w:div>
      </w:divsChild>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80001188">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6547472">
      <w:bodyDiv w:val="1"/>
      <w:marLeft w:val="0"/>
      <w:marRight w:val="0"/>
      <w:marTop w:val="0"/>
      <w:marBottom w:val="0"/>
      <w:divBdr>
        <w:top w:val="none" w:sz="0" w:space="0" w:color="auto"/>
        <w:left w:val="none" w:sz="0" w:space="0" w:color="auto"/>
        <w:bottom w:val="none" w:sz="0" w:space="0" w:color="auto"/>
        <w:right w:val="none" w:sz="0" w:space="0" w:color="auto"/>
      </w:divBdr>
    </w:div>
    <w:div w:id="1637906634">
      <w:bodyDiv w:val="1"/>
      <w:marLeft w:val="0"/>
      <w:marRight w:val="0"/>
      <w:marTop w:val="0"/>
      <w:marBottom w:val="0"/>
      <w:divBdr>
        <w:top w:val="none" w:sz="0" w:space="0" w:color="auto"/>
        <w:left w:val="none" w:sz="0" w:space="0" w:color="auto"/>
        <w:bottom w:val="none" w:sz="0" w:space="0" w:color="auto"/>
        <w:right w:val="none" w:sz="0" w:space="0" w:color="auto"/>
      </w:divBdr>
      <w:divsChild>
        <w:div w:id="237789513">
          <w:marLeft w:val="1699"/>
          <w:marRight w:val="0"/>
          <w:marTop w:val="120"/>
          <w:marBottom w:val="0"/>
          <w:divBdr>
            <w:top w:val="none" w:sz="0" w:space="0" w:color="auto"/>
            <w:left w:val="none" w:sz="0" w:space="0" w:color="auto"/>
            <w:bottom w:val="none" w:sz="0" w:space="0" w:color="auto"/>
            <w:right w:val="none" w:sz="0" w:space="0" w:color="auto"/>
          </w:divBdr>
        </w:div>
      </w:divsChild>
    </w:div>
    <w:div w:id="1714034476">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1985042867">
      <w:bodyDiv w:val="1"/>
      <w:marLeft w:val="0"/>
      <w:marRight w:val="0"/>
      <w:marTop w:val="0"/>
      <w:marBottom w:val="0"/>
      <w:divBdr>
        <w:top w:val="none" w:sz="0" w:space="0" w:color="auto"/>
        <w:left w:val="none" w:sz="0" w:space="0" w:color="auto"/>
        <w:bottom w:val="none" w:sz="0" w:space="0" w:color="auto"/>
        <w:right w:val="none" w:sz="0" w:space="0" w:color="auto"/>
      </w:divBdr>
      <w:divsChild>
        <w:div w:id="1056972745">
          <w:marLeft w:val="1699"/>
          <w:marRight w:val="0"/>
          <w:marTop w:val="120"/>
          <w:marBottom w:val="0"/>
          <w:divBdr>
            <w:top w:val="none" w:sz="0" w:space="0" w:color="auto"/>
            <w:left w:val="none" w:sz="0" w:space="0" w:color="auto"/>
            <w:bottom w:val="none" w:sz="0" w:space="0" w:color="auto"/>
            <w:right w:val="none" w:sz="0" w:space="0" w:color="auto"/>
          </w:divBdr>
        </w:div>
      </w:divsChild>
    </w:div>
    <w:div w:id="2027907207">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EBFD1-CA25-4241-B19E-2615E914C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1722</TotalTime>
  <Pages>2</Pages>
  <Words>425</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127</cp:revision>
  <dcterms:created xsi:type="dcterms:W3CDTF">2017-04-13T02:23:00Z</dcterms:created>
  <dcterms:modified xsi:type="dcterms:W3CDTF">2021-04-02T02:51:00Z</dcterms:modified>
</cp:coreProperties>
</file>